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8EF73" w14:textId="77777777" w:rsidR="007A2F27" w:rsidRDefault="007A2F27" w:rsidP="007A2F27">
      <w:pPr>
        <w:jc w:val="center"/>
        <w:rPr>
          <w:rStyle w:val="Vrazn"/>
          <w:rFonts w:ascii="Times New Roman" w:hAnsi="Times New Roman" w:cs="Times New Roman"/>
          <w:bCs w:val="0"/>
          <w:color w:val="196D03"/>
          <w:sz w:val="32"/>
          <w:szCs w:val="32"/>
        </w:rPr>
      </w:pPr>
      <w:r w:rsidRPr="003A2FAF">
        <w:rPr>
          <w:rStyle w:val="Vrazn"/>
          <w:rFonts w:ascii="Times New Roman" w:hAnsi="Times New Roman" w:cs="Times New Roman"/>
          <w:bCs w:val="0"/>
          <w:color w:val="196D03"/>
          <w:sz w:val="32"/>
          <w:szCs w:val="32"/>
        </w:rPr>
        <w:t>Všeobecne záväzné nariadenie č.  1/2021</w:t>
      </w:r>
    </w:p>
    <w:p w14:paraId="1DE709D0" w14:textId="77777777" w:rsidR="007A2F27" w:rsidRPr="00863BB0" w:rsidRDefault="007A2F27" w:rsidP="007A2F27">
      <w:pPr>
        <w:jc w:val="center"/>
        <w:rPr>
          <w:rStyle w:val="Vrazn"/>
          <w:rFonts w:ascii="Times New Roman" w:hAnsi="Times New Roman" w:cs="Times New Roman"/>
          <w:bCs w:val="0"/>
          <w:i/>
          <w:sz w:val="28"/>
          <w:szCs w:val="28"/>
        </w:rPr>
      </w:pPr>
      <w:r w:rsidRPr="00863BB0">
        <w:rPr>
          <w:bCs/>
          <w:sz w:val="32"/>
          <w:szCs w:val="32"/>
        </w:rPr>
        <w:br/>
      </w:r>
      <w:r w:rsidRPr="00863BB0">
        <w:rPr>
          <w:rStyle w:val="Vrazn"/>
          <w:rFonts w:ascii="Times New Roman" w:hAnsi="Times New Roman" w:cs="Times New Roman"/>
          <w:bCs w:val="0"/>
          <w:sz w:val="28"/>
          <w:szCs w:val="28"/>
        </w:rPr>
        <w:t>o určení výšky finančných príspevkov na čiastočnú úhradu nákladov na výchovu a vzdelanie a nákladov spojených so stravovaním v školách a školských zariadeniach, ktorých zriaďovateľom je obec Štvrtok</w:t>
      </w:r>
    </w:p>
    <w:p w14:paraId="43702DEE" w14:textId="77777777" w:rsidR="007A2F27" w:rsidRPr="003A2FAF" w:rsidRDefault="007A2F27" w:rsidP="007A2F27"/>
    <w:p w14:paraId="419ED43C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Obecné zastupiteľstvo vo Štvrtku v súlade s ustanovením § 6 a § 11 zákona č. 369/1990 Zb. o obecnom zriadení v znení neskorších predpisov a v súlade s ustanovením § 6 ods. 24 zákona č. 596/2003 Z. z. o štátnej správe v školstve a školskej samospráve a o zmene a doplnení niektorých zákonov v znení neskorších predpisov a ustanoveniami § 28, § 49, § 114, § 116 a § 140 zákona č. 245/2008 Z. z. o výchove a vzdelávaní (školský zákon) a o zmene a doplnení niektorých zákonov v znení neskorších predpisov sa uznáša na tomto všeobecne záväznom nariadení:</w:t>
      </w:r>
    </w:p>
    <w:p w14:paraId="0540D44C" w14:textId="77777777" w:rsidR="007A2F27" w:rsidRPr="006929C0" w:rsidRDefault="007A2F27" w:rsidP="007A2F27">
      <w:pPr>
        <w:rPr>
          <w:color w:val="282828"/>
        </w:rPr>
      </w:pPr>
    </w:p>
    <w:p w14:paraId="231D1A90" w14:textId="77777777" w:rsidR="007A2F27" w:rsidRPr="006929C0" w:rsidRDefault="007A2F27" w:rsidP="007A2F27">
      <w:pPr>
        <w:jc w:val="center"/>
        <w:rPr>
          <w:color w:val="282828"/>
        </w:rPr>
      </w:pPr>
      <w:r w:rsidRPr="006929C0">
        <w:rPr>
          <w:rStyle w:val="Vrazn"/>
          <w:color w:val="282828"/>
        </w:rPr>
        <w:t>PRVÁ ČASŤ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ÚVODNÉ USTANOVENIA</w:t>
      </w:r>
    </w:p>
    <w:p w14:paraId="2E90CD92" w14:textId="77777777" w:rsidR="007A2F27" w:rsidRPr="006929C0" w:rsidRDefault="007A2F27" w:rsidP="007A2F27">
      <w:pPr>
        <w:jc w:val="center"/>
        <w:rPr>
          <w:color w:val="282828"/>
        </w:rPr>
      </w:pPr>
      <w:r w:rsidRPr="006929C0">
        <w:rPr>
          <w:rStyle w:val="Vrazn"/>
          <w:color w:val="282828"/>
        </w:rPr>
        <w:t>§ 1</w:t>
      </w:r>
      <w:r w:rsidRPr="006929C0">
        <w:rPr>
          <w:color w:val="282828"/>
        </w:rPr>
        <w:br/>
      </w:r>
      <w:r w:rsidRPr="006929C0">
        <w:rPr>
          <w:rStyle w:val="Vrazn"/>
          <w:color w:val="282828"/>
        </w:rPr>
        <w:t>Účel a predmet</w:t>
      </w:r>
    </w:p>
    <w:p w14:paraId="042B29EB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Všeobecne záväzné nariadenie (ďalej len „VZN“) určuje výšku príspevku na čiastočnú úhradu nákladov na výchovu a vzdelávanie a nákladov spojených so stravovaním v školách a školských zariadeniach, ktorých zriaďovateľom je obec Štvrtok .</w:t>
      </w:r>
    </w:p>
    <w:p w14:paraId="06F3C19D" w14:textId="77777777" w:rsidR="007A2F27" w:rsidRPr="006929C0" w:rsidRDefault="007A2F27" w:rsidP="007A2F27">
      <w:pPr>
        <w:rPr>
          <w:color w:val="282828"/>
        </w:rPr>
      </w:pPr>
    </w:p>
    <w:p w14:paraId="50576213" w14:textId="77777777" w:rsidR="007A2F27" w:rsidRPr="006929C0" w:rsidRDefault="007A2F27" w:rsidP="007A2F27">
      <w:pPr>
        <w:jc w:val="center"/>
        <w:rPr>
          <w:color w:val="282828"/>
        </w:rPr>
      </w:pPr>
      <w:r w:rsidRPr="006929C0">
        <w:rPr>
          <w:rStyle w:val="Vrazn"/>
          <w:color w:val="282828"/>
        </w:rPr>
        <w:t>§ 2</w:t>
      </w:r>
      <w:r w:rsidRPr="006929C0">
        <w:rPr>
          <w:color w:val="282828"/>
        </w:rPr>
        <w:br/>
      </w:r>
      <w:r w:rsidRPr="006929C0">
        <w:rPr>
          <w:rStyle w:val="Vrazn"/>
          <w:color w:val="282828"/>
        </w:rPr>
        <w:t>Druhy príspevkov v školách a školských zariadeniach</w:t>
      </w:r>
    </w:p>
    <w:p w14:paraId="435A5C07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V školách a školských zariadeniach v zriaďovateľskej pôsobnosti obce Štvrtok  sa uhrádzajú tieto príspevky na čiastočnú úhradu nákladov na výchovu a vzdelávanie a nákladov spojených so stravovaním (ďalej len „príspevky“):</w:t>
      </w:r>
    </w:p>
    <w:p w14:paraId="7C894C4F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príspevok za pobyt dieťaťa v materskej škole,</w:t>
      </w:r>
    </w:p>
    <w:p w14:paraId="3A4175C0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príspevok na čiastočnú úhradu nákladov spojených so stravovaním v zariadení školského stravovania.</w:t>
      </w:r>
    </w:p>
    <w:p w14:paraId="7C4F14BF" w14:textId="77777777" w:rsidR="007A2F27" w:rsidRPr="006929C0" w:rsidRDefault="007A2F27" w:rsidP="007A2F27">
      <w:pPr>
        <w:rPr>
          <w:color w:val="282828"/>
          <w:sz w:val="24"/>
          <w:szCs w:val="24"/>
        </w:rPr>
      </w:pPr>
    </w:p>
    <w:p w14:paraId="00DBE6F7" w14:textId="77777777" w:rsidR="007A2F27" w:rsidRPr="006929C0" w:rsidRDefault="007A2F27" w:rsidP="007A2F27">
      <w:pPr>
        <w:jc w:val="center"/>
        <w:rPr>
          <w:color w:val="282828"/>
        </w:rPr>
      </w:pPr>
      <w:r w:rsidRPr="006929C0">
        <w:rPr>
          <w:rStyle w:val="Vrazn"/>
          <w:color w:val="282828"/>
        </w:rPr>
        <w:t>DRUHÁ ČASŤ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PRÍSPEVKY V ŠKOLÁCH A ŠKOLSKÝCH ZARIADENIACH</w:t>
      </w:r>
    </w:p>
    <w:p w14:paraId="0F3843B6" w14:textId="77777777" w:rsidR="007A2F27" w:rsidRPr="00863BB0" w:rsidRDefault="007A2F27" w:rsidP="007A2F27">
      <w:pPr>
        <w:jc w:val="center"/>
        <w:rPr>
          <w:b/>
          <w:bCs/>
          <w:color w:val="282828"/>
        </w:rPr>
      </w:pPr>
      <w:r w:rsidRPr="006929C0">
        <w:rPr>
          <w:rStyle w:val="Vrazn"/>
          <w:color w:val="282828"/>
        </w:rPr>
        <w:t>§ 3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Príspevok za pobyt dieťaťa v materskej škole</w:t>
      </w:r>
    </w:p>
    <w:p w14:paraId="7C8A5683" w14:textId="77777777" w:rsidR="007A2F27" w:rsidRPr="00863BB0" w:rsidRDefault="007A2F27" w:rsidP="007A2F27">
      <w:pPr>
        <w:rPr>
          <w:b/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lastRenderedPageBreak/>
        <w:t xml:space="preserve">Za pobyt dieťaťa v materskej škole prispieva zákonný zástupca na čiastočnú úhradu výdavkov materskej školy </w:t>
      </w:r>
      <w:r w:rsidRPr="00863BB0">
        <w:rPr>
          <w:b/>
          <w:color w:val="282828"/>
          <w:sz w:val="24"/>
          <w:szCs w:val="24"/>
        </w:rPr>
        <w:t>mesačne na jedno dieťa sumou</w:t>
      </w:r>
      <w:r>
        <w:rPr>
          <w:color w:val="282828"/>
          <w:sz w:val="24"/>
          <w:szCs w:val="24"/>
        </w:rPr>
        <w:t xml:space="preserve">  </w:t>
      </w:r>
      <w:r w:rsidRPr="00863BB0">
        <w:rPr>
          <w:b/>
          <w:color w:val="282828"/>
          <w:sz w:val="24"/>
          <w:szCs w:val="24"/>
        </w:rPr>
        <w:t>15,00 €.</w:t>
      </w:r>
    </w:p>
    <w:p w14:paraId="6225CA2C" w14:textId="77777777" w:rsidR="007A2F27" w:rsidRPr="006929C0" w:rsidRDefault="007A2F27" w:rsidP="007A2F27">
      <w:pPr>
        <w:rPr>
          <w:sz w:val="24"/>
          <w:szCs w:val="24"/>
        </w:rPr>
      </w:pPr>
      <w:r w:rsidRPr="006929C0">
        <w:rPr>
          <w:color w:val="282828"/>
          <w:sz w:val="24"/>
          <w:szCs w:val="24"/>
        </w:rPr>
        <w:t xml:space="preserve">Príspevok sa uhrádza vopred do </w:t>
      </w:r>
      <w:r w:rsidRPr="006929C0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Pr="006929C0">
        <w:rPr>
          <w:sz w:val="24"/>
          <w:szCs w:val="24"/>
        </w:rPr>
        <w:t xml:space="preserve"> dňa v kalendárnom mesiaci.</w:t>
      </w:r>
    </w:p>
    <w:p w14:paraId="5EC9F5D7" w14:textId="77777777" w:rsidR="007A2F27" w:rsidRPr="00863BB0" w:rsidRDefault="007A2F27" w:rsidP="007A2F27">
      <w:pPr>
        <w:rPr>
          <w:i/>
          <w:sz w:val="24"/>
          <w:szCs w:val="24"/>
        </w:rPr>
      </w:pPr>
      <w:r w:rsidRPr="00F50789">
        <w:rPr>
          <w:sz w:val="24"/>
          <w:szCs w:val="24"/>
        </w:rPr>
        <w:t>Ak je dieťa prijaté do materskej školy v priebehu školského roka, za prvý mesiac dochádzky sa príspevok uhrádza vždy do troch pracovných dní odo dňa, v ktorom bolo zákonnému zástupcovi doručené rozhodnutie o prijatí dieťaťa do materskej školy.</w:t>
      </w:r>
      <w:r w:rsidRPr="00F50789">
        <w:rPr>
          <w:sz w:val="24"/>
          <w:szCs w:val="24"/>
        </w:rPr>
        <w:br/>
      </w:r>
      <w:r w:rsidRPr="00F50789">
        <w:rPr>
          <w:sz w:val="24"/>
          <w:szCs w:val="24"/>
        </w:rPr>
        <w:br/>
      </w:r>
      <w:r w:rsidRPr="00863BB0">
        <w:rPr>
          <w:rStyle w:val="Zvraznenie"/>
          <w:rFonts w:cs="Times New Roman"/>
          <w:i w:val="0"/>
        </w:rPr>
        <w:t xml:space="preserve">Príspevok sa neuhrádza za dieťa v súlade s § 28 ods. 6 </w:t>
      </w:r>
      <w:r w:rsidRPr="00863BB0">
        <w:rPr>
          <w:i/>
          <w:sz w:val="24"/>
          <w:szCs w:val="24"/>
        </w:rPr>
        <w:t>zákona č. 245/2008 Z. z. o výchove a vzdelávaní (školský zákon) a o zmene a doplnení niektorých zákonov v znení neskorších predpisov.</w:t>
      </w:r>
    </w:p>
    <w:p w14:paraId="04E91C9D" w14:textId="77777777" w:rsidR="007A2F27" w:rsidRPr="002B59E6" w:rsidRDefault="007A2F27" w:rsidP="007A2F27">
      <w:pPr>
        <w:rPr>
          <w:i/>
          <w:sz w:val="24"/>
          <w:szCs w:val="24"/>
        </w:rPr>
      </w:pPr>
    </w:p>
    <w:p w14:paraId="7DFB6EE6" w14:textId="77777777" w:rsidR="007A2F27" w:rsidRPr="00863BB0" w:rsidRDefault="007A2F27" w:rsidP="007A2F27">
      <w:pPr>
        <w:jc w:val="center"/>
        <w:rPr>
          <w:b/>
          <w:bCs/>
          <w:color w:val="282828"/>
        </w:rPr>
      </w:pPr>
      <w:r w:rsidRPr="006929C0">
        <w:rPr>
          <w:rStyle w:val="Vrazn"/>
          <w:color w:val="282828"/>
        </w:rPr>
        <w:t>§ 4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Výška, termín a spôsob úhrady príspevku za pobyt dieťaťa v materskej škole v období obmedzenej alebo prerušenej prevádzky cez letné prázdniny</w:t>
      </w:r>
    </w:p>
    <w:p w14:paraId="31DA72C7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Príspevok v materskej škole sa neuhrádza za dieťa, ktoré má prerušenú dochádzku do materskej školy na viac ako 30 po sebe nasledujúcich kalendárnych dní z dôvodu choroby alebo rodinných dôvodov preukázateľným spôsobom.</w:t>
      </w:r>
    </w:p>
    <w:p w14:paraId="247214A3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Preukázateľný spôsob je predloženie potvrdenia od lekára (ak je dôvodom choroba) a čestné vyhlásenie zákonného zástupcu o rodinných dôvodoch prerušenia dochádzky do materskej školy.</w:t>
      </w:r>
    </w:p>
    <w:p w14:paraId="478E6A9C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Príspevok v materskej škole sa neuhrádza za dieťa, ktoré nedochádzalo do materskej školy v čase školských prázdnin alebo bola prerušená prevádzka materskej školy zapríčinená obcou alebo inými závažnými dôvodmi; v týchto prípadoch uhrádza zákonný zástupca pomernú časť určeného príspevku vypočítanú pomerom dní</w:t>
      </w:r>
      <w:r>
        <w:rPr>
          <w:color w:val="282828"/>
          <w:sz w:val="24"/>
          <w:szCs w:val="24"/>
        </w:rPr>
        <w:t>.</w:t>
      </w:r>
    </w:p>
    <w:p w14:paraId="3D9CC1C2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Konkrétnu výšku príspevku podľa § 4 odseku 3 VZN oznámi zákonnému zástupcovi riaditeľ materskej školy, do ktorej je dieťa na základe rozhodnutia prijaté. Pre určenie výšky príspevku je rozhodujúce písomné vyhlásenie zákonného zástupcu, v ktorom preukázateľne a záväzne vyjadrí svoj záujem o dochádzku dieťaťa do materskej školy v čase letných prázdnin a uvedie, v ktorých týždňoch počas letných prázdnin bude dieťa materskú školu navštevovať.</w:t>
      </w:r>
    </w:p>
    <w:p w14:paraId="41C1F636" w14:textId="77777777" w:rsidR="007A2F27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Za týždeň dochádzky do materskej školy sa na účely platenia príspevku podľa tohto článku považuje každý aj začatý týždeň, okrem týždňa, v ktorom 1. júl pripadne na štvrtok alebo piatok, kedy sa za začatý týždeň príspevok neuhrádza.</w:t>
      </w:r>
    </w:p>
    <w:p w14:paraId="490F3B13" w14:textId="77777777" w:rsidR="007A2F27" w:rsidRPr="006929C0" w:rsidRDefault="007A2F27" w:rsidP="007A2F27">
      <w:pPr>
        <w:rPr>
          <w:color w:val="282828"/>
          <w:sz w:val="24"/>
          <w:szCs w:val="24"/>
        </w:rPr>
      </w:pPr>
    </w:p>
    <w:p w14:paraId="685A305A" w14:textId="77777777" w:rsidR="007A2F27" w:rsidRPr="00863BB0" w:rsidRDefault="007A2F27" w:rsidP="007A2F27">
      <w:pPr>
        <w:jc w:val="center"/>
        <w:rPr>
          <w:b/>
          <w:bCs/>
          <w:color w:val="282828"/>
        </w:rPr>
      </w:pPr>
      <w:r>
        <w:rPr>
          <w:rStyle w:val="Vrazn"/>
          <w:color w:val="282828"/>
        </w:rPr>
        <w:t>§ 5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Príspevok na čiastočnú úhradu nákladov za stravovanie v zariadení školského stravovania</w:t>
      </w:r>
    </w:p>
    <w:p w14:paraId="66FDCE7A" w14:textId="77777777" w:rsidR="007A2F27" w:rsidRPr="00D92ADC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 xml:space="preserve">1. Zariadenie školského stravovania poskytuje stravovanie deťom a žiakom za čiastočnú úhradu nákladov, ktoré uhrádza zákonný zástupca vo výške nákladov na nákup potravín </w:t>
      </w:r>
      <w:r w:rsidRPr="00863BB0">
        <w:rPr>
          <w:color w:val="282828"/>
          <w:sz w:val="24"/>
          <w:szCs w:val="24"/>
        </w:rPr>
        <w:lastRenderedPageBreak/>
        <w:t>podľa vekových kategórií stravníkov v súlade s finančnými pásmami nákladov na nákup potravín na jedno jedlo určenými ministerstvom školstva.</w:t>
      </w:r>
    </w:p>
    <w:p w14:paraId="31E6F9BC" w14:textId="77777777" w:rsidR="007A2F27" w:rsidRPr="006929C0" w:rsidRDefault="007A2F27" w:rsidP="007A2F27">
      <w:pPr>
        <w:rPr>
          <w:color w:val="282828"/>
        </w:rPr>
      </w:pPr>
      <w:r w:rsidRPr="006929C0">
        <w:rPr>
          <w:color w:val="282828"/>
        </w:rPr>
        <w:t>2. Výška príspevku je nasledovná: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1493"/>
        <w:gridCol w:w="1400"/>
        <w:gridCol w:w="1493"/>
        <w:gridCol w:w="1060"/>
      </w:tblGrid>
      <w:tr w:rsidR="007A2F27" w:rsidRPr="006929C0" w14:paraId="6703577E" w14:textId="77777777" w:rsidTr="00D92E68">
        <w:trPr>
          <w:tblCellSpacing w:w="15" w:type="dxa"/>
        </w:trPr>
        <w:tc>
          <w:tcPr>
            <w:tcW w:w="1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5076BDB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Stravník – dieťa v MŠ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8C159C6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1 desiata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C9DB0A8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1 obed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488F11EB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1 olovrant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33AF4BFF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Celodenná strava</w:t>
            </w:r>
          </w:p>
        </w:tc>
      </w:tr>
      <w:tr w:rsidR="007A2F27" w:rsidRPr="006929C0" w14:paraId="4E0DA5BA" w14:textId="77777777" w:rsidTr="00D92E68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6405F28" w14:textId="77777777" w:rsidR="007A2F27" w:rsidRPr="006929C0" w:rsidRDefault="007A2F27" w:rsidP="00D92E68">
            <w:pPr>
              <w:rPr>
                <w:color w:val="282828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E8F47F6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09C89EAF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07C4BDB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6B76F7CF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€</w:t>
            </w:r>
          </w:p>
        </w:tc>
      </w:tr>
      <w:tr w:rsidR="007A2F27" w:rsidRPr="006929C0" w14:paraId="156B9886" w14:textId="77777777" w:rsidTr="00D92E68">
        <w:trPr>
          <w:tblCellSpacing w:w="15" w:type="dxa"/>
        </w:trPr>
        <w:tc>
          <w:tcPr>
            <w:tcW w:w="1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C9BAF34" w14:textId="77777777" w:rsidR="007A2F27" w:rsidRPr="006929C0" w:rsidRDefault="007A2F27" w:rsidP="00D92E68">
            <w:pPr>
              <w:rPr>
                <w:color w:val="282828"/>
              </w:rPr>
            </w:pPr>
            <w:r w:rsidRPr="006929C0">
              <w:rPr>
                <w:color w:val="282828"/>
              </w:rPr>
              <w:t>Stravníci od 2 – 6 rokov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7B9D4789" w14:textId="77777777" w:rsidR="007A2F27" w:rsidRPr="00DE29F6" w:rsidRDefault="007A2F27" w:rsidP="00D92E68">
            <w:pPr>
              <w:rPr>
                <w:color w:val="282828"/>
              </w:rPr>
            </w:pPr>
            <w:r w:rsidRPr="00DE29F6">
              <w:rPr>
                <w:color w:val="282828"/>
              </w:rPr>
              <w:t> 0,34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BCE5777" w14:textId="77777777" w:rsidR="007A2F27" w:rsidRPr="00DE29F6" w:rsidRDefault="007A2F27" w:rsidP="00D92E68">
            <w:pPr>
              <w:rPr>
                <w:color w:val="282828"/>
              </w:rPr>
            </w:pPr>
            <w:r w:rsidRPr="00DE29F6">
              <w:rPr>
                <w:color w:val="282828"/>
              </w:rPr>
              <w:t> 0,80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15FE6472" w14:textId="77777777" w:rsidR="007A2F27" w:rsidRPr="00DE29F6" w:rsidRDefault="007A2F27" w:rsidP="00D92E68">
            <w:pPr>
              <w:rPr>
                <w:color w:val="282828"/>
              </w:rPr>
            </w:pPr>
            <w:r w:rsidRPr="00DE29F6">
              <w:rPr>
                <w:color w:val="282828"/>
              </w:rPr>
              <w:t> 0,23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14:paraId="5B6038B0" w14:textId="77777777" w:rsidR="007A2F27" w:rsidRPr="00DE29F6" w:rsidRDefault="007A2F27" w:rsidP="00D92E68">
            <w:pPr>
              <w:rPr>
                <w:color w:val="282828"/>
              </w:rPr>
            </w:pPr>
            <w:r w:rsidRPr="00DE29F6">
              <w:rPr>
                <w:color w:val="282828"/>
              </w:rPr>
              <w:t> 1,37</w:t>
            </w:r>
          </w:p>
        </w:tc>
      </w:tr>
    </w:tbl>
    <w:p w14:paraId="5BC70553" w14:textId="77777777" w:rsidR="007A2F27" w:rsidRPr="006929C0" w:rsidRDefault="007A2F27" w:rsidP="007A2F27">
      <w:pPr>
        <w:rPr>
          <w:color w:val="282828"/>
        </w:rPr>
      </w:pPr>
      <w:r w:rsidRPr="006929C0">
        <w:rPr>
          <w:color w:val="282828"/>
        </w:rPr>
        <w:t> </w:t>
      </w:r>
    </w:p>
    <w:p w14:paraId="7D242747" w14:textId="77777777" w:rsidR="007A2F27" w:rsidRPr="006929C0" w:rsidRDefault="007A2F27" w:rsidP="007A2F27">
      <w:pPr>
        <w:rPr>
          <w:color w:val="282828"/>
        </w:rPr>
      </w:pPr>
      <w:r w:rsidRPr="006929C0">
        <w:rPr>
          <w:color w:val="282828"/>
        </w:rPr>
        <w:t> </w:t>
      </w:r>
    </w:p>
    <w:p w14:paraId="6F03BEBC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3. Príspevok na čiastočnú úhradu nákladov na stravovanie v zariadení školského stravovania podľa tohto článku sa uhrádza do 25. dňa kalendárneho mesiaca, ktorý predchádza kalendárnemu mesiacu, za ktorý sa príspevok uhrádza škole, ktorej je školská jedáleň súčasťou.</w:t>
      </w:r>
    </w:p>
    <w:p w14:paraId="7DB91A85" w14:textId="77777777" w:rsidR="007A2F27" w:rsidRPr="00863BB0" w:rsidRDefault="007A2F27" w:rsidP="007A2F27">
      <w:pPr>
        <w:rPr>
          <w:rStyle w:val="Vrazn"/>
          <w:b w:val="0"/>
          <w:sz w:val="24"/>
          <w:szCs w:val="24"/>
        </w:rPr>
      </w:pPr>
      <w:r w:rsidRPr="00863BB0">
        <w:rPr>
          <w:rStyle w:val="Zvraznenie"/>
        </w:rPr>
        <w:t xml:space="preserve">4.  </w:t>
      </w:r>
      <w:r w:rsidRPr="00863BB0">
        <w:rPr>
          <w:rStyle w:val="Vrazn"/>
          <w:b w:val="0"/>
          <w:sz w:val="24"/>
          <w:szCs w:val="24"/>
        </w:rPr>
        <w:t xml:space="preserve">Od 1. augusta 2021 je zriaďovateľ povinný znížiť úhradu zákonného zástupcu dieťaťa v školskej jedálni o dotáciu poskytnutú podľa novely zákona č. 257/2021 </w:t>
      </w:r>
      <w:proofErr w:type="spellStart"/>
      <w:r w:rsidRPr="00863BB0">
        <w:rPr>
          <w:rStyle w:val="Vrazn"/>
          <w:b w:val="0"/>
          <w:sz w:val="24"/>
          <w:szCs w:val="24"/>
        </w:rPr>
        <w:t>Z.z</w:t>
      </w:r>
      <w:proofErr w:type="spellEnd"/>
      <w:r w:rsidRPr="00863BB0">
        <w:rPr>
          <w:rStyle w:val="Vrazn"/>
          <w:b w:val="0"/>
          <w:sz w:val="24"/>
          <w:szCs w:val="24"/>
        </w:rPr>
        <w:t xml:space="preserve">., ktorým sa mení a dopĺňa zákon č. 544/2010 Z. z. o dotáciách v pôsobnosti MPSVaR. </w:t>
      </w:r>
    </w:p>
    <w:p w14:paraId="413B53A2" w14:textId="77777777" w:rsidR="007A2F27" w:rsidRPr="00863BB0" w:rsidRDefault="007A2F27" w:rsidP="007A2F27">
      <w:pPr>
        <w:rPr>
          <w:rStyle w:val="Vrazn"/>
          <w:b w:val="0"/>
          <w:sz w:val="24"/>
          <w:szCs w:val="24"/>
        </w:rPr>
      </w:pPr>
      <w:r w:rsidRPr="00863BB0">
        <w:rPr>
          <w:rStyle w:val="Vrazn"/>
          <w:b w:val="0"/>
          <w:sz w:val="24"/>
          <w:szCs w:val="24"/>
        </w:rPr>
        <w:t xml:space="preserve">     Od 1. 8. 2021 sa ustanovuje nová skupina detí, na ktoré je možné poskytnúť dotáciu na podporu výchovy k stravovacím návykom dieťaťa. Daňovník vyživujúci dieťa vo veku od 6 do 15 rokov má možnosť rozhodnúť sa, či bude poberať daňový bonus vo zvýšenej sume alebo či bude uplatňovať dotáciu na obedy.</w:t>
      </w:r>
    </w:p>
    <w:p w14:paraId="1C04364F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V </w:t>
      </w:r>
      <w:hyperlink r:id="rId4" w:tgtFrame="_blank" w:history="1">
        <w:r w:rsidRPr="00863BB0">
          <w:rPr>
            <w:rStyle w:val="Hypertextovprepojenie"/>
            <w:color w:val="196D03"/>
          </w:rPr>
          <w:t>článku I zákona č. 257/2021 Z. z.</w:t>
        </w:r>
      </w:hyperlink>
      <w:r w:rsidRPr="00863BB0">
        <w:rPr>
          <w:color w:val="282828"/>
          <w:sz w:val="24"/>
          <w:szCs w:val="24"/>
        </w:rPr>
        <w:t>, v dôsledku doplnenia ustanovenia </w:t>
      </w:r>
      <w:hyperlink r:id="rId5" w:tgtFrame="_blank" w:history="1">
        <w:r w:rsidRPr="00863BB0">
          <w:rPr>
            <w:rStyle w:val="Hypertextovprepojenie"/>
            <w:color w:val="196D03"/>
          </w:rPr>
          <w:t>§ 4 ods. 3 písm. c) zákona č. 544/2010 Z. z.</w:t>
        </w:r>
      </w:hyperlink>
      <w:r w:rsidRPr="00863BB0">
        <w:rPr>
          <w:color w:val="282828"/>
          <w:sz w:val="24"/>
          <w:szCs w:val="24"/>
        </w:rPr>
        <w:t> o dotáciách v pôsobnosti Ministerstva práce, sociálnych vecí a rodiny Slovenskej republiky v znení neskorších predpisov (ďalej len „zákon č. </w:t>
      </w:r>
      <w:hyperlink r:id="rId6" w:tgtFrame="_blank" w:history="1">
        <w:r w:rsidRPr="00863BB0">
          <w:rPr>
            <w:rStyle w:val="Hypertextovprepojenie"/>
            <w:color w:val="196D03"/>
          </w:rPr>
          <w:t>544/2010 Z. z.</w:t>
        </w:r>
      </w:hyperlink>
      <w:r w:rsidRPr="00863BB0">
        <w:rPr>
          <w:color w:val="282828"/>
          <w:sz w:val="24"/>
          <w:szCs w:val="24"/>
        </w:rPr>
        <w:t>"), sa s účinnosťou od 01.08.2021 ustanovuje nová skupina detí, na ktoré je možné poskytnúť </w:t>
      </w:r>
      <w:r w:rsidRPr="00863BB0">
        <w:rPr>
          <w:rStyle w:val="Vrazn"/>
          <w:color w:val="282828"/>
          <w:sz w:val="24"/>
          <w:szCs w:val="24"/>
        </w:rPr>
        <w:t>dotáciu na podporu výchovy k stravovacím návykom dieťaťa.</w:t>
      </w:r>
    </w:p>
    <w:p w14:paraId="68A440F9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V súlade s ustanovením </w:t>
      </w:r>
      <w:hyperlink r:id="rId7" w:tgtFrame="_blank" w:history="1">
        <w:r w:rsidRPr="00863BB0">
          <w:rPr>
            <w:rStyle w:val="Hypertextovprepojenie"/>
            <w:color w:val="196D03"/>
          </w:rPr>
          <w:t>§ 4 ods. 3 písm. c) zákona č. 544/2010 Z. z.</w:t>
        </w:r>
      </w:hyperlink>
      <w:r w:rsidRPr="00863BB0">
        <w:rPr>
          <w:color w:val="282828"/>
          <w:sz w:val="24"/>
          <w:szCs w:val="24"/>
        </w:rPr>
        <w:t>, dotáciu na podporu výchovy k stravovacím návykom dieťaťa možno poskytnúť na zabezpečenie obeda a iného jedla v materskej škole a v základnej škole na dieťa, ktoré navštevuje posledný ročník materskej školy alebo základnú školu a žije v domácnosti, v ktorej si ani jeden člen domácnosti neuplatnil na toto dieťa nárok na sumu daňového zvýhodnenia na vyživované dieťa, ktoré dovŕšilo šesť rokov veku a nedovŕšilo 15 rokov veku, žijúce s ním v domácnosti podľa </w:t>
      </w:r>
      <w:hyperlink r:id="rId8" w:tgtFrame="_blank" w:history="1">
        <w:r w:rsidRPr="00863BB0">
          <w:rPr>
            <w:rStyle w:val="Hypertextovprepojenie"/>
            <w:color w:val="196D03"/>
          </w:rPr>
          <w:t>§ 52zzj ods. 2 písm. c) zákona č. 595/2003 Z. z.</w:t>
        </w:r>
      </w:hyperlink>
      <w:r w:rsidRPr="00863BB0">
        <w:rPr>
          <w:color w:val="282828"/>
          <w:sz w:val="24"/>
          <w:szCs w:val="24"/>
        </w:rPr>
        <w:t> o dani z príjmov v znení neskorších predpisov (ďalej len „</w:t>
      </w:r>
      <w:hyperlink r:id="rId9" w:tgtFrame="_blank" w:history="1">
        <w:r w:rsidRPr="00863BB0">
          <w:rPr>
            <w:rStyle w:val="Hypertextovprepojenie"/>
            <w:color w:val="196D03"/>
          </w:rPr>
          <w:t>ZDP</w:t>
        </w:r>
      </w:hyperlink>
      <w:r w:rsidRPr="00863BB0">
        <w:rPr>
          <w:color w:val="282828"/>
          <w:sz w:val="24"/>
          <w:szCs w:val="24"/>
        </w:rPr>
        <w:t>"); táto skutočnosť sa žiadateľovi podľa </w:t>
      </w:r>
      <w:hyperlink r:id="rId10" w:tgtFrame="_blank" w:history="1">
        <w:r w:rsidRPr="00863BB0">
          <w:rPr>
            <w:rStyle w:val="Hypertextovprepojenie"/>
            <w:color w:val="196D03"/>
          </w:rPr>
          <w:t>§ 4 ods. 4 zákona č. 544/2010 Z. z.</w:t>
        </w:r>
      </w:hyperlink>
      <w:r w:rsidRPr="00863BB0">
        <w:rPr>
          <w:color w:val="282828"/>
          <w:sz w:val="24"/>
          <w:szCs w:val="24"/>
        </w:rPr>
        <w:t> preukazuje čestným vyhlásením.</w:t>
      </w:r>
    </w:p>
    <w:p w14:paraId="005D8D38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5. Diétne stravovanie sa v materskej škole neposkytuje z kapacitných dôvodov, nakoľko nie sú  vytvorené podmienky pre tento druh stravovania.</w:t>
      </w:r>
    </w:p>
    <w:p w14:paraId="1FFF3B05" w14:textId="77777777" w:rsidR="007A2F27" w:rsidRPr="006929C0" w:rsidRDefault="007A2F27" w:rsidP="007A2F27">
      <w:pPr>
        <w:rPr>
          <w:color w:val="282828"/>
        </w:rPr>
      </w:pPr>
    </w:p>
    <w:p w14:paraId="1D87DF99" w14:textId="77777777" w:rsidR="007A2F27" w:rsidRPr="006929C0" w:rsidRDefault="007A2F27" w:rsidP="007A2F27">
      <w:pPr>
        <w:jc w:val="center"/>
        <w:rPr>
          <w:color w:val="282828"/>
        </w:rPr>
      </w:pPr>
      <w:r>
        <w:rPr>
          <w:rStyle w:val="Vrazn"/>
          <w:color w:val="282828"/>
        </w:rPr>
        <w:lastRenderedPageBreak/>
        <w:t>§ 6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Stravovanie a príspevok dospelých stravníkov v zariadení školského stravovania</w:t>
      </w:r>
    </w:p>
    <w:p w14:paraId="0099BBF7" w14:textId="77777777" w:rsidR="007A2F27" w:rsidRPr="00DE29F6" w:rsidRDefault="007A2F27" w:rsidP="007A2F27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Zriaďovateľ súhlasí so stravovaním dospelej osoby v zariadeniach školského stravovania.</w:t>
      </w:r>
    </w:p>
    <w:p w14:paraId="24CC9BDE" w14:textId="77777777" w:rsidR="007A2F27" w:rsidRPr="00DE29F6" w:rsidRDefault="007A2F27" w:rsidP="007A2F27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Denný príspevok dospelých stravníkov na nákup potravín sa uhrádza podľa finančného pásma stanoveného MŠ pre vekovú kategóriu stravníkov 15 – 18/19-ročných žiakov strednej školy.</w:t>
      </w:r>
    </w:p>
    <w:p w14:paraId="588462C6" w14:textId="77777777" w:rsidR="007A2F27" w:rsidRPr="00DE29F6" w:rsidRDefault="007A2F27" w:rsidP="007A2F27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Náklady na nákup potravín na jedno jedlo pre dospelého stravníka sa určujú vo výške 1,26 euro a režijné náklady vo výške 1,44 euro.</w:t>
      </w:r>
    </w:p>
    <w:p w14:paraId="69CE2413" w14:textId="77777777" w:rsidR="007A2F27" w:rsidRPr="00DE29F6" w:rsidRDefault="007A2F27" w:rsidP="007A2F27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Dospelý stravník uhrádza za jedno hlavné jedlo cenu, ktorá sa skladá z príspevku vo výške nákladov na nákup potravín a režijných nákladov.</w:t>
      </w:r>
    </w:p>
    <w:p w14:paraId="244AE2D7" w14:textId="77777777" w:rsidR="007A2F27" w:rsidRPr="00DE29F6" w:rsidRDefault="007A2F27" w:rsidP="007A2F27">
      <w:pPr>
        <w:rPr>
          <w:color w:val="282828"/>
          <w:sz w:val="24"/>
          <w:szCs w:val="24"/>
        </w:rPr>
      </w:pPr>
      <w:r w:rsidRPr="00DE29F6">
        <w:rPr>
          <w:color w:val="282828"/>
          <w:sz w:val="24"/>
          <w:szCs w:val="24"/>
        </w:rPr>
        <w:t>Stravovanie zamestnancov sa realizuje v súlade so Zákonníkom práce. Hodnota obeda sa stanovuje na sumu 2,70 eur, pričom zamestnanec prispieva sumou 1 euro a zamestnávateľ sumou 1,70 eur (vrátane príspevku zo sociálneho fondu).</w:t>
      </w:r>
    </w:p>
    <w:p w14:paraId="67ED2832" w14:textId="77777777" w:rsidR="007A2F27" w:rsidRPr="00823B3C" w:rsidRDefault="007A2F27" w:rsidP="007A2F27">
      <w:pPr>
        <w:rPr>
          <w:color w:val="282828"/>
          <w:sz w:val="24"/>
          <w:szCs w:val="24"/>
          <w:highlight w:val="yellow"/>
        </w:rPr>
      </w:pPr>
    </w:p>
    <w:p w14:paraId="102BFB0E" w14:textId="77777777" w:rsidR="007A2F27" w:rsidRPr="006929C0" w:rsidRDefault="007A2F27" w:rsidP="007A2F27">
      <w:pPr>
        <w:jc w:val="center"/>
        <w:rPr>
          <w:color w:val="282828"/>
        </w:rPr>
      </w:pPr>
      <w:r w:rsidRPr="006929C0">
        <w:rPr>
          <w:rStyle w:val="Vrazn"/>
          <w:color w:val="282828"/>
        </w:rPr>
        <w:t>TRETIA ČASŤ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SPOLOČNÉ, ZÁVEREČNÉ A ZRUŠOVACIE USTANOVENIA</w:t>
      </w:r>
    </w:p>
    <w:p w14:paraId="024B095A" w14:textId="77777777" w:rsidR="007A2F27" w:rsidRPr="006929C0" w:rsidRDefault="007A2F27" w:rsidP="007A2F27">
      <w:pPr>
        <w:jc w:val="center"/>
        <w:rPr>
          <w:color w:val="282828"/>
        </w:rPr>
      </w:pPr>
      <w:r>
        <w:rPr>
          <w:rStyle w:val="Vrazn"/>
          <w:color w:val="282828"/>
        </w:rPr>
        <w:t>§ 7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Úhrada príspevku</w:t>
      </w:r>
    </w:p>
    <w:p w14:paraId="13B27D31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Zákonný zástupca alebo dospelá osoba majú povinnosť príspevok uhradiť spôsobom a za podmienok, ktoré určí riaditeľ školy alebo školského zariadenia (ďalej len „riaditeľ“) vo vnútornom predpise.</w:t>
      </w:r>
    </w:p>
    <w:p w14:paraId="41797CD2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Riaditeľ je povinný účinné VZN, ako aj smernicu o podmienkach úhrady príspevku zverejniť na webovom sídle školy a v priestoroch školy.</w:t>
      </w:r>
    </w:p>
    <w:p w14:paraId="6CB661B9" w14:textId="77777777" w:rsidR="007A2F27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Riaditeľ je povinný na stretnutí zákonných zástupcov a rodičov detí a žiakov (rodičovskom združení) informovať o výške príspevkov uhrádzaných zákonnými zástupcami.</w:t>
      </w:r>
    </w:p>
    <w:p w14:paraId="2BCFE374" w14:textId="77777777" w:rsidR="007A2F27" w:rsidRPr="006929C0" w:rsidRDefault="007A2F27" w:rsidP="007A2F27">
      <w:pPr>
        <w:rPr>
          <w:color w:val="282828"/>
          <w:sz w:val="24"/>
          <w:szCs w:val="24"/>
        </w:rPr>
      </w:pPr>
    </w:p>
    <w:p w14:paraId="6155ACAF" w14:textId="77777777" w:rsidR="007A2F27" w:rsidRPr="006929C0" w:rsidRDefault="007A2F27" w:rsidP="007A2F27">
      <w:pPr>
        <w:jc w:val="center"/>
        <w:rPr>
          <w:color w:val="282828"/>
        </w:rPr>
      </w:pPr>
      <w:r>
        <w:rPr>
          <w:rStyle w:val="Vrazn"/>
          <w:color w:val="282828"/>
        </w:rPr>
        <w:t>§ 8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Postup pre zníženie alebo odpustenie príspevkov</w:t>
      </w:r>
    </w:p>
    <w:p w14:paraId="2ECEA3B8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Žiadosť o zníženie alebo odpustenie príspevkov môže uplatniť zákonný zást</w:t>
      </w:r>
      <w:r>
        <w:rPr>
          <w:color w:val="282828"/>
          <w:sz w:val="24"/>
          <w:szCs w:val="24"/>
        </w:rPr>
        <w:t>upca u zriaďovateľa – obec Štvrtok</w:t>
      </w:r>
      <w:r w:rsidRPr="006929C0">
        <w:rPr>
          <w:color w:val="282828"/>
          <w:sz w:val="24"/>
          <w:szCs w:val="24"/>
        </w:rPr>
        <w:t>. Písomné žiadosti je potrebné dor</w:t>
      </w:r>
      <w:r>
        <w:rPr>
          <w:color w:val="282828"/>
          <w:sz w:val="24"/>
          <w:szCs w:val="24"/>
        </w:rPr>
        <w:t>učiť na Obecný úrad Štvrtok.</w:t>
      </w:r>
    </w:p>
    <w:p w14:paraId="486BA422" w14:textId="77777777" w:rsidR="007A2F27" w:rsidRPr="006929C0" w:rsidRDefault="007A2F27" w:rsidP="007A2F27">
      <w:pPr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Obec</w:t>
      </w:r>
      <w:r w:rsidRPr="006929C0">
        <w:rPr>
          <w:color w:val="282828"/>
          <w:sz w:val="24"/>
          <w:szCs w:val="24"/>
        </w:rPr>
        <w:t xml:space="preserve"> môže o žiadosti rozhodnúť za podmienky, že k žiadosti bude zo strany zákonného zástupcu predložený doklad o tom, že je poberateľom dávky v hmotnej núdzi a príspevkov k dávke v hmotnej núdzi podľa osobitného predpisu.</w:t>
      </w:r>
      <w:r w:rsidRPr="006929C0">
        <w:rPr>
          <w:rStyle w:val="inlinenote"/>
          <w:rFonts w:ascii="Times New Roman" w:hAnsi="Times New Roman" w:cs="Times New Roman"/>
          <w:color w:val="196D03"/>
          <w:sz w:val="24"/>
          <w:szCs w:val="24"/>
        </w:rPr>
        <w:t>[1]</w:t>
      </w:r>
    </w:p>
    <w:p w14:paraId="64848178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t>Nárok na zníženie alebo odpustenie príspevku trvá len počas doby, kedy trvajú podmienky zníženia a odpustenia príspevkov, t. j. pokiaľ je zákonný zástupca poberateľom dávky v hmotnej núdzi a príspevkov k dávke v hmotnej núdzi podľa osobitného predpisu.</w:t>
      </w:r>
      <w:r w:rsidRPr="006929C0">
        <w:rPr>
          <w:rStyle w:val="inlinenote"/>
          <w:rFonts w:ascii="Times New Roman" w:hAnsi="Times New Roman" w:cs="Times New Roman"/>
          <w:color w:val="196D03"/>
          <w:sz w:val="24"/>
          <w:szCs w:val="24"/>
        </w:rPr>
        <w:t>[1]</w:t>
      </w:r>
    </w:p>
    <w:p w14:paraId="4A67BF9F" w14:textId="77777777" w:rsidR="007A2F27" w:rsidRPr="006929C0" w:rsidRDefault="007A2F27" w:rsidP="007A2F27">
      <w:pPr>
        <w:rPr>
          <w:color w:val="282828"/>
          <w:sz w:val="24"/>
          <w:szCs w:val="24"/>
        </w:rPr>
      </w:pPr>
      <w:r w:rsidRPr="006929C0">
        <w:rPr>
          <w:color w:val="282828"/>
          <w:sz w:val="24"/>
          <w:szCs w:val="24"/>
        </w:rPr>
        <w:lastRenderedPageBreak/>
        <w:t>Ak dôjde k zmene skutočností rozhodujúcich o znížení alebo odpustení príspevku, zákonný zástupca túto skutočnosť bezodkladne písomn</w:t>
      </w:r>
      <w:r>
        <w:rPr>
          <w:color w:val="282828"/>
          <w:sz w:val="24"/>
          <w:szCs w:val="24"/>
        </w:rPr>
        <w:t xml:space="preserve">e oznámi na obecný </w:t>
      </w:r>
      <w:r w:rsidRPr="006929C0">
        <w:rPr>
          <w:color w:val="282828"/>
          <w:sz w:val="24"/>
          <w:szCs w:val="24"/>
        </w:rPr>
        <w:t>úrad.</w:t>
      </w:r>
    </w:p>
    <w:p w14:paraId="092F073D" w14:textId="77777777" w:rsidR="007A2F27" w:rsidRPr="00863BB0" w:rsidRDefault="007A2F27" w:rsidP="007A2F27">
      <w:pPr>
        <w:rPr>
          <w:rStyle w:val="inlinenote"/>
          <w:rFonts w:ascii="Times New Roman" w:hAnsi="Times New Roman" w:cs="Times New Roman"/>
          <w:b/>
          <w:bCs/>
          <w:sz w:val="24"/>
          <w:szCs w:val="24"/>
        </w:rPr>
      </w:pPr>
      <w:r w:rsidRPr="00863BB0">
        <w:rPr>
          <w:sz w:val="24"/>
          <w:szCs w:val="24"/>
        </w:rPr>
        <w:t>Tento postup sa neuplatní, ak ide o deti a žiakov, na ktoré sa poskytuje dotácia podľa osobitného predpisu.</w:t>
      </w:r>
      <w:r w:rsidRPr="00863BB0">
        <w:rPr>
          <w:rStyle w:val="inlinenote"/>
          <w:rFonts w:ascii="Times New Roman" w:hAnsi="Times New Roman" w:cs="Times New Roman"/>
          <w:sz w:val="24"/>
          <w:szCs w:val="24"/>
        </w:rPr>
        <w:t>[2]</w:t>
      </w:r>
    </w:p>
    <w:p w14:paraId="6C3565C8" w14:textId="77777777" w:rsidR="007A2F27" w:rsidRPr="00DE29F6" w:rsidRDefault="007A2F27" w:rsidP="007A2F27">
      <w:pPr>
        <w:rPr>
          <w:color w:val="FF0000"/>
          <w:sz w:val="24"/>
          <w:szCs w:val="24"/>
        </w:rPr>
      </w:pPr>
    </w:p>
    <w:p w14:paraId="578E9374" w14:textId="77777777" w:rsidR="007A2F27" w:rsidRPr="006929C0" w:rsidRDefault="007A2F27" w:rsidP="007A2F27">
      <w:pPr>
        <w:jc w:val="center"/>
        <w:rPr>
          <w:color w:val="282828"/>
        </w:rPr>
      </w:pPr>
      <w:r>
        <w:rPr>
          <w:rStyle w:val="Vrazn"/>
          <w:color w:val="282828"/>
        </w:rPr>
        <w:t>§ 9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Záverečné ustanovenia</w:t>
      </w:r>
    </w:p>
    <w:p w14:paraId="13BBB544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Toto VZN nadobúda účinnosť pätnástym dňom odo dňa vyvesenia nariadenia na úradnej tabuli a na webovom sídle po jeho schválení v zastupiteľstve.</w:t>
      </w:r>
    </w:p>
    <w:p w14:paraId="2325A94D" w14:textId="77777777" w:rsidR="007A2F27" w:rsidRPr="006929C0" w:rsidRDefault="007A2F27" w:rsidP="007A2F27">
      <w:pPr>
        <w:jc w:val="center"/>
        <w:rPr>
          <w:color w:val="282828"/>
        </w:rPr>
      </w:pPr>
      <w:r>
        <w:rPr>
          <w:rStyle w:val="Vrazn"/>
          <w:color w:val="282828"/>
        </w:rPr>
        <w:t>§ 10</w:t>
      </w:r>
      <w:r w:rsidRPr="006929C0">
        <w:rPr>
          <w:bCs/>
          <w:color w:val="282828"/>
        </w:rPr>
        <w:br/>
      </w:r>
      <w:r w:rsidRPr="006929C0">
        <w:rPr>
          <w:rStyle w:val="Vrazn"/>
          <w:color w:val="282828"/>
        </w:rPr>
        <w:t>Zrušovacie ustanovenia</w:t>
      </w:r>
    </w:p>
    <w:p w14:paraId="76DCC044" w14:textId="77777777" w:rsidR="007A2F27" w:rsidRPr="00863BB0" w:rsidRDefault="007A2F27" w:rsidP="007A2F27">
      <w:pPr>
        <w:rPr>
          <w:color w:val="282828"/>
          <w:sz w:val="24"/>
          <w:szCs w:val="24"/>
        </w:rPr>
      </w:pPr>
      <w:r w:rsidRPr="00863BB0">
        <w:rPr>
          <w:color w:val="282828"/>
          <w:sz w:val="24"/>
          <w:szCs w:val="24"/>
        </w:rPr>
        <w:t>Dňom nadobudnutia účinnosti tohto VZN sa ruší VZN 1/2019  o určení výšky príspevku na čiastočnú úhradu nákladov v školách a školských zariadeniach, ktorých zriaďovateľom je Obec Štvrtok.</w:t>
      </w:r>
    </w:p>
    <w:p w14:paraId="0DC8F3FB" w14:textId="77777777" w:rsidR="007A2F27" w:rsidRDefault="007A2F27" w:rsidP="007A2F27">
      <w:pPr>
        <w:rPr>
          <w:color w:val="282828"/>
        </w:rPr>
      </w:pPr>
      <w:r w:rsidRPr="006929C0">
        <w:rPr>
          <w:color w:val="282828"/>
        </w:rPr>
        <w:t> </w:t>
      </w:r>
    </w:p>
    <w:p w14:paraId="7144A0A6" w14:textId="77777777" w:rsidR="007A2F27" w:rsidRDefault="007A2F27" w:rsidP="007A2F27">
      <w:pPr>
        <w:rPr>
          <w:color w:val="282828"/>
        </w:rPr>
      </w:pPr>
    </w:p>
    <w:p w14:paraId="70D3F08B" w14:textId="77777777" w:rsidR="007A2F27" w:rsidRDefault="007A2F27" w:rsidP="007A2F27">
      <w:pPr>
        <w:rPr>
          <w:color w:val="282828"/>
        </w:rPr>
      </w:pPr>
    </w:p>
    <w:p w14:paraId="0DC00899" w14:textId="77777777" w:rsidR="007A2F27" w:rsidRPr="006929C0" w:rsidRDefault="007A2F27" w:rsidP="007A2F27">
      <w:pPr>
        <w:rPr>
          <w:color w:val="282828"/>
        </w:rPr>
      </w:pPr>
    </w:p>
    <w:p w14:paraId="1B16920D" w14:textId="77777777" w:rsidR="007A2F27" w:rsidRPr="006929C0" w:rsidRDefault="007A2F27" w:rsidP="007A2F27">
      <w:pPr>
        <w:rPr>
          <w:color w:val="282828"/>
        </w:rPr>
      </w:pPr>
      <w:r w:rsidRPr="006929C0">
        <w:rPr>
          <w:color w:val="282828"/>
        </w:rPr>
        <w:t>V</w:t>
      </w:r>
      <w:r>
        <w:rPr>
          <w:color w:val="282828"/>
        </w:rPr>
        <w:t>o Štvrtku</w:t>
      </w:r>
      <w:r w:rsidRPr="006929C0">
        <w:rPr>
          <w:color w:val="282828"/>
        </w:rPr>
        <w:t xml:space="preserve"> dňa </w:t>
      </w:r>
      <w:r>
        <w:rPr>
          <w:color w:val="282828"/>
        </w:rPr>
        <w:t xml:space="preserve">17.8.2021             </w:t>
      </w:r>
      <w:r w:rsidRPr="006929C0">
        <w:rPr>
          <w:color w:val="282828"/>
        </w:rPr>
        <w:t>             _____________________________________</w:t>
      </w:r>
    </w:p>
    <w:p w14:paraId="4BEDC69A" w14:textId="77777777" w:rsidR="007A2F27" w:rsidRPr="00863BB0" w:rsidRDefault="007A2F27" w:rsidP="007A2F27">
      <w:pPr>
        <w:rPr>
          <w:color w:val="282828"/>
        </w:rPr>
      </w:pPr>
      <w:r w:rsidRPr="006929C0">
        <w:rPr>
          <w:color w:val="282828"/>
        </w:rPr>
        <w:t>                                                                                     </w:t>
      </w:r>
      <w:r>
        <w:rPr>
          <w:color w:val="282828"/>
        </w:rPr>
        <w:t xml:space="preserve">       podpis starostu obce</w:t>
      </w:r>
    </w:p>
    <w:p w14:paraId="7BE8DF87" w14:textId="77777777" w:rsidR="007A2F27" w:rsidRDefault="007A2F27" w:rsidP="007A2F27">
      <w:pPr>
        <w:rPr>
          <w:color w:val="282828"/>
          <w:sz w:val="24"/>
          <w:szCs w:val="24"/>
        </w:rPr>
      </w:pPr>
    </w:p>
    <w:p w14:paraId="2FD4393A" w14:textId="17E4F9A9" w:rsidR="007A2F27" w:rsidRDefault="007A2F27" w:rsidP="007A2F27">
      <w:pPr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VZN vyvesené dňa:</w:t>
      </w:r>
      <w:r>
        <w:rPr>
          <w:color w:val="282828"/>
          <w:sz w:val="24"/>
          <w:szCs w:val="24"/>
        </w:rPr>
        <w:tab/>
      </w:r>
      <w:r w:rsidR="00F64D52">
        <w:rPr>
          <w:color w:val="282828"/>
          <w:sz w:val="24"/>
          <w:szCs w:val="24"/>
        </w:rPr>
        <w:t xml:space="preserve"> </w:t>
      </w:r>
      <w:r>
        <w:rPr>
          <w:color w:val="282828"/>
          <w:sz w:val="24"/>
          <w:szCs w:val="24"/>
        </w:rPr>
        <w:t xml:space="preserve">   </w:t>
      </w:r>
      <w:r w:rsidR="00B40B2B">
        <w:rPr>
          <w:color w:val="282828"/>
          <w:sz w:val="24"/>
          <w:szCs w:val="24"/>
        </w:rPr>
        <w:t>15.10.2021</w:t>
      </w:r>
    </w:p>
    <w:p w14:paraId="7BA43138" w14:textId="7FD62F37" w:rsidR="007A2F27" w:rsidRDefault="007A2F27" w:rsidP="007A2F27">
      <w:pPr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>VZN schválené dňa:</w:t>
      </w:r>
      <w:r>
        <w:rPr>
          <w:color w:val="282828"/>
          <w:sz w:val="24"/>
          <w:szCs w:val="24"/>
        </w:rPr>
        <w:tab/>
        <w:t xml:space="preserve">    </w:t>
      </w:r>
      <w:r w:rsidR="00B40B2B">
        <w:rPr>
          <w:color w:val="282828"/>
          <w:sz w:val="24"/>
          <w:szCs w:val="24"/>
        </w:rPr>
        <w:t>15.10.2021</w:t>
      </w:r>
    </w:p>
    <w:p w14:paraId="650138AA" w14:textId="16F633BE" w:rsidR="007A2F27" w:rsidRDefault="007A2F27" w:rsidP="007A2F27">
      <w:pPr>
        <w:rPr>
          <w:color w:val="282828"/>
          <w:sz w:val="24"/>
          <w:szCs w:val="24"/>
        </w:rPr>
      </w:pPr>
      <w:r>
        <w:rPr>
          <w:color w:val="282828"/>
          <w:sz w:val="24"/>
          <w:szCs w:val="24"/>
        </w:rPr>
        <w:t xml:space="preserve">Účinnosť VZN odo dňa:  </w:t>
      </w:r>
      <w:r w:rsidR="00B40B2B">
        <w:rPr>
          <w:color w:val="282828"/>
          <w:sz w:val="24"/>
          <w:szCs w:val="24"/>
        </w:rPr>
        <w:t>1.11.2021</w:t>
      </w:r>
      <w:r>
        <w:rPr>
          <w:color w:val="282828"/>
          <w:sz w:val="24"/>
          <w:szCs w:val="24"/>
        </w:rPr>
        <w:t xml:space="preserve"> </w:t>
      </w:r>
    </w:p>
    <w:p w14:paraId="7AE7AD64" w14:textId="77777777" w:rsidR="007A2F27" w:rsidRDefault="007A2F27" w:rsidP="007A2F27">
      <w:pPr>
        <w:pBdr>
          <w:bottom w:val="single" w:sz="6" w:space="1" w:color="auto"/>
        </w:pBdr>
        <w:rPr>
          <w:color w:val="282828"/>
          <w:sz w:val="24"/>
          <w:szCs w:val="24"/>
        </w:rPr>
      </w:pPr>
    </w:p>
    <w:p w14:paraId="24F3DB27" w14:textId="77777777" w:rsidR="007A2F27" w:rsidRDefault="007A2F27" w:rsidP="007A2F27">
      <w:pPr>
        <w:pBdr>
          <w:bottom w:val="single" w:sz="6" w:space="1" w:color="auto"/>
        </w:pBdr>
        <w:rPr>
          <w:color w:val="282828"/>
          <w:sz w:val="24"/>
          <w:szCs w:val="24"/>
        </w:rPr>
      </w:pPr>
    </w:p>
    <w:p w14:paraId="3A2B2A87" w14:textId="77777777" w:rsidR="007A2F27" w:rsidRDefault="007A2F27" w:rsidP="007A2F27">
      <w:pPr>
        <w:pBdr>
          <w:bottom w:val="single" w:sz="6" w:space="1" w:color="auto"/>
        </w:pBdr>
        <w:rPr>
          <w:color w:val="282828"/>
          <w:sz w:val="24"/>
          <w:szCs w:val="24"/>
        </w:rPr>
      </w:pPr>
    </w:p>
    <w:p w14:paraId="250B6233" w14:textId="77777777" w:rsidR="007A2F27" w:rsidRPr="00863BB0" w:rsidRDefault="007A2F27" w:rsidP="007A2F27">
      <w:pPr>
        <w:rPr>
          <w:i/>
          <w:sz w:val="24"/>
          <w:szCs w:val="24"/>
        </w:rPr>
      </w:pPr>
      <w:r w:rsidRPr="00863BB0">
        <w:rPr>
          <w:b/>
          <w:i/>
          <w:color w:val="282828"/>
          <w:sz w:val="24"/>
          <w:szCs w:val="24"/>
        </w:rPr>
        <w:t xml:space="preserve">Poznámky pod čiarou: </w:t>
      </w:r>
      <w:r w:rsidRPr="00863BB0">
        <w:rPr>
          <w:b/>
          <w:i/>
          <w:color w:val="282828"/>
          <w:sz w:val="24"/>
          <w:szCs w:val="24"/>
        </w:rPr>
        <w:br w:type="textWrapping" w:clear="left"/>
      </w:r>
      <w:r w:rsidRPr="00863BB0">
        <w:rPr>
          <w:i/>
          <w:sz w:val="24"/>
          <w:szCs w:val="24"/>
        </w:rPr>
        <w:t xml:space="preserve">[1] </w:t>
      </w:r>
      <w:r w:rsidRPr="00863BB0">
        <w:rPr>
          <w:i/>
          <w:color w:val="282828"/>
          <w:sz w:val="24"/>
          <w:szCs w:val="24"/>
        </w:rPr>
        <w:t xml:space="preserve">Zákon č. 599/2003 Z. z. o pomoci v hmotnej núdzi a o zmene a doplnení niektorých </w:t>
      </w:r>
      <w:r w:rsidRPr="00863BB0">
        <w:rPr>
          <w:i/>
          <w:sz w:val="24"/>
          <w:szCs w:val="24"/>
        </w:rPr>
        <w:t>zákonov v znení neskorších predpisov</w:t>
      </w:r>
    </w:p>
    <w:p w14:paraId="40C2FA3F" w14:textId="77777777" w:rsidR="007A2F27" w:rsidRPr="00863BB0" w:rsidRDefault="007A2F27" w:rsidP="007A2F27">
      <w:pPr>
        <w:rPr>
          <w:i/>
          <w:sz w:val="24"/>
          <w:szCs w:val="24"/>
        </w:rPr>
      </w:pPr>
      <w:r w:rsidRPr="00863BB0">
        <w:rPr>
          <w:i/>
          <w:sz w:val="24"/>
          <w:szCs w:val="24"/>
        </w:rPr>
        <w:t xml:space="preserve">[2] § 4 odsek 3 </w:t>
      </w:r>
      <w:proofErr w:type="spellStart"/>
      <w:r w:rsidRPr="00863BB0">
        <w:rPr>
          <w:i/>
          <w:sz w:val="24"/>
          <w:szCs w:val="24"/>
        </w:rPr>
        <w:t>písm.c</w:t>
      </w:r>
      <w:proofErr w:type="spellEnd"/>
      <w:r w:rsidRPr="00863BB0">
        <w:rPr>
          <w:i/>
          <w:sz w:val="24"/>
          <w:szCs w:val="24"/>
        </w:rPr>
        <w:t xml:space="preserve">) zákona č. 257/2021 </w:t>
      </w:r>
      <w:proofErr w:type="spellStart"/>
      <w:r w:rsidRPr="00863BB0">
        <w:rPr>
          <w:i/>
          <w:sz w:val="24"/>
          <w:szCs w:val="24"/>
        </w:rPr>
        <w:t>Z.z</w:t>
      </w:r>
      <w:proofErr w:type="spellEnd"/>
      <w:r w:rsidRPr="00863BB0">
        <w:rPr>
          <w:i/>
          <w:sz w:val="24"/>
          <w:szCs w:val="24"/>
        </w:rPr>
        <w:t>., ktorým sa mení a dopĺňa zákon č. 544/2010 Z. z. o dotáciách v pôsobnosti Ministerstva práce, sociálnych vecí a rodiny Slovenskej republiky</w:t>
      </w:r>
    </w:p>
    <w:p w14:paraId="1676680A" w14:textId="118FCCA3" w:rsidR="0084163C" w:rsidRDefault="007A2F27" w:rsidP="007A2F27">
      <w:pPr>
        <w:tabs>
          <w:tab w:val="left" w:pos="5475"/>
        </w:tabs>
      </w:pPr>
      <w:r>
        <w:tab/>
      </w:r>
    </w:p>
    <w:sectPr w:rsidR="0084163C" w:rsidSect="003A2FAF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27"/>
    <w:rsid w:val="007A2F27"/>
    <w:rsid w:val="0084163C"/>
    <w:rsid w:val="00B40B2B"/>
    <w:rsid w:val="00C81BF1"/>
    <w:rsid w:val="00F6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9656"/>
  <w15:chartTrackingRefBased/>
  <w15:docId w15:val="{A8C4F954-95D9-49AE-B6BE-1A914955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2F2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C81BF1"/>
    <w:pPr>
      <w:spacing w:before="480" w:after="0" w:line="276" w:lineRule="auto"/>
      <w:contextualSpacing/>
      <w:outlineLvl w:val="0"/>
    </w:pPr>
    <w:rPr>
      <w:rFonts w:ascii="Cambria" w:eastAsia="Times New Roman" w:hAnsi="Cambria" w:cs="Times New Roman"/>
      <w:smallCaps/>
      <w:spacing w:val="5"/>
      <w:sz w:val="36"/>
      <w:szCs w:val="36"/>
      <w:lang w:val="en-US" w:bidi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81BF1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C81BF1"/>
    <w:pPr>
      <w:spacing w:before="200" w:after="0" w:line="271" w:lineRule="auto"/>
      <w:outlineLvl w:val="2"/>
    </w:pPr>
    <w:rPr>
      <w:rFonts w:ascii="Cambria" w:eastAsia="Times New Roman" w:hAnsi="Cambria" w:cs="Times New Roman"/>
      <w:i/>
      <w:iCs/>
      <w:smallCaps/>
      <w:spacing w:val="5"/>
      <w:sz w:val="26"/>
      <w:szCs w:val="26"/>
      <w:lang w:val="en-US" w:bidi="en-US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C81BF1"/>
    <w:pPr>
      <w:spacing w:after="0" w:line="271" w:lineRule="auto"/>
      <w:outlineLvl w:val="3"/>
    </w:pPr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81BF1"/>
    <w:pPr>
      <w:spacing w:after="0" w:line="271" w:lineRule="auto"/>
      <w:outlineLvl w:val="4"/>
    </w:pPr>
    <w:rPr>
      <w:rFonts w:ascii="Cambria" w:eastAsia="Times New Roman" w:hAnsi="Cambria" w:cs="Times New Roman"/>
      <w:i/>
      <w:iCs/>
      <w:sz w:val="24"/>
      <w:szCs w:val="24"/>
      <w:lang w:val="en-US" w:bidi="en-US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C81BF1"/>
    <w:pPr>
      <w:shd w:val="clear" w:color="auto" w:fill="FFFFFF"/>
      <w:spacing w:after="0" w:line="271" w:lineRule="auto"/>
      <w:outlineLvl w:val="5"/>
    </w:pPr>
    <w:rPr>
      <w:rFonts w:ascii="Cambria" w:eastAsia="Times New Roman" w:hAnsi="Cambria" w:cs="Times New Roman"/>
      <w:b/>
      <w:bCs/>
      <w:color w:val="595959"/>
      <w:spacing w:val="5"/>
      <w:lang w:val="en-US" w:bidi="en-US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81BF1"/>
    <w:pPr>
      <w:spacing w:after="0" w:line="276" w:lineRule="auto"/>
      <w:outlineLvl w:val="6"/>
    </w:pPr>
    <w:rPr>
      <w:rFonts w:ascii="Cambria" w:eastAsia="Times New Roman" w:hAnsi="Cambria" w:cs="Times New Roman"/>
      <w:b/>
      <w:bCs/>
      <w:i/>
      <w:iCs/>
      <w:color w:val="5A5A5A"/>
      <w:sz w:val="20"/>
      <w:szCs w:val="20"/>
      <w:lang w:val="en-US" w:bidi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C81BF1"/>
    <w:pPr>
      <w:spacing w:after="0" w:line="276" w:lineRule="auto"/>
      <w:outlineLvl w:val="7"/>
    </w:pPr>
    <w:rPr>
      <w:rFonts w:ascii="Cambria" w:eastAsia="Times New Roman" w:hAnsi="Cambria" w:cs="Times New Roman"/>
      <w:b/>
      <w:bCs/>
      <w:color w:val="7F7F7F"/>
      <w:sz w:val="20"/>
      <w:szCs w:val="20"/>
      <w:lang w:val="en-US" w:bidi="en-US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C81BF1"/>
    <w:pPr>
      <w:spacing w:after="0" w:line="271" w:lineRule="auto"/>
      <w:outlineLvl w:val="8"/>
    </w:pPr>
    <w:rPr>
      <w:rFonts w:ascii="Cambria" w:eastAsia="Times New Roman" w:hAnsi="Cambria" w:cs="Times New Roman"/>
      <w:b/>
      <w:bCs/>
      <w:i/>
      <w:iCs/>
      <w:color w:val="7F7F7F"/>
      <w:sz w:val="18"/>
      <w:szCs w:val="18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C81BF1"/>
    <w:rPr>
      <w:smallCaps/>
      <w:spacing w:val="5"/>
      <w:sz w:val="36"/>
      <w:szCs w:val="36"/>
      <w:lang w:val="en-US" w:bidi="en-US"/>
    </w:rPr>
  </w:style>
  <w:style w:type="character" w:customStyle="1" w:styleId="Nadpis2Char">
    <w:name w:val="Nadpis 2 Char"/>
    <w:link w:val="Nadpis2"/>
    <w:uiPriority w:val="9"/>
    <w:rsid w:val="00C81BF1"/>
    <w:rPr>
      <w:smallCaps/>
      <w:sz w:val="28"/>
      <w:szCs w:val="28"/>
      <w:lang w:val="en-US" w:bidi="en-US"/>
    </w:rPr>
  </w:style>
  <w:style w:type="character" w:customStyle="1" w:styleId="Nadpis3Char">
    <w:name w:val="Nadpis 3 Char"/>
    <w:link w:val="Nadpis3"/>
    <w:uiPriority w:val="9"/>
    <w:semiHidden/>
    <w:rsid w:val="00C81BF1"/>
    <w:rPr>
      <w:i/>
      <w:iCs/>
      <w:smallCaps/>
      <w:spacing w:val="5"/>
      <w:sz w:val="26"/>
      <w:szCs w:val="26"/>
      <w:lang w:val="en-US" w:bidi="en-US"/>
    </w:rPr>
  </w:style>
  <w:style w:type="character" w:customStyle="1" w:styleId="Nadpis4Char">
    <w:name w:val="Nadpis 4 Char"/>
    <w:link w:val="Nadpis4"/>
    <w:uiPriority w:val="9"/>
    <w:semiHidden/>
    <w:rsid w:val="00C81BF1"/>
    <w:rPr>
      <w:b/>
      <w:bCs/>
      <w:spacing w:val="5"/>
      <w:sz w:val="24"/>
      <w:szCs w:val="24"/>
      <w:lang w:val="en-US" w:bidi="en-US"/>
    </w:rPr>
  </w:style>
  <w:style w:type="character" w:customStyle="1" w:styleId="Nadpis5Char">
    <w:name w:val="Nadpis 5 Char"/>
    <w:link w:val="Nadpis5"/>
    <w:uiPriority w:val="9"/>
    <w:semiHidden/>
    <w:rsid w:val="00C81BF1"/>
    <w:rPr>
      <w:i/>
      <w:iCs/>
      <w:sz w:val="24"/>
      <w:szCs w:val="24"/>
      <w:lang w:val="en-US" w:bidi="en-US"/>
    </w:rPr>
  </w:style>
  <w:style w:type="character" w:customStyle="1" w:styleId="Nadpis6Char">
    <w:name w:val="Nadpis 6 Char"/>
    <w:link w:val="Nadpis6"/>
    <w:uiPriority w:val="9"/>
    <w:semiHidden/>
    <w:rsid w:val="00C81BF1"/>
    <w:rPr>
      <w:b/>
      <w:bCs/>
      <w:color w:val="595959"/>
      <w:spacing w:val="5"/>
      <w:sz w:val="22"/>
      <w:szCs w:val="22"/>
      <w:shd w:val="clear" w:color="auto" w:fill="FFFFFF"/>
      <w:lang w:val="en-US" w:bidi="en-US"/>
    </w:rPr>
  </w:style>
  <w:style w:type="character" w:customStyle="1" w:styleId="Nadpis7Char">
    <w:name w:val="Nadpis 7 Char"/>
    <w:link w:val="Nadpis7"/>
    <w:uiPriority w:val="9"/>
    <w:semiHidden/>
    <w:rsid w:val="00C81BF1"/>
    <w:rPr>
      <w:b/>
      <w:bCs/>
      <w:i/>
      <w:iCs/>
      <w:color w:val="5A5A5A"/>
      <w:lang w:val="en-US" w:bidi="en-US"/>
    </w:rPr>
  </w:style>
  <w:style w:type="character" w:customStyle="1" w:styleId="Nadpis8Char">
    <w:name w:val="Nadpis 8 Char"/>
    <w:link w:val="Nadpis8"/>
    <w:uiPriority w:val="9"/>
    <w:semiHidden/>
    <w:rsid w:val="00C81BF1"/>
    <w:rPr>
      <w:b/>
      <w:bCs/>
      <w:color w:val="7F7F7F"/>
      <w:lang w:val="en-US" w:bidi="en-US"/>
    </w:rPr>
  </w:style>
  <w:style w:type="character" w:customStyle="1" w:styleId="Nadpis9Char">
    <w:name w:val="Nadpis 9 Char"/>
    <w:link w:val="Nadpis9"/>
    <w:uiPriority w:val="9"/>
    <w:semiHidden/>
    <w:rsid w:val="00C81BF1"/>
    <w:rPr>
      <w:b/>
      <w:bCs/>
      <w:i/>
      <w:iCs/>
      <w:color w:val="7F7F7F"/>
      <w:sz w:val="18"/>
      <w:szCs w:val="18"/>
      <w:lang w:val="en-US" w:bidi="en-US"/>
    </w:rPr>
  </w:style>
  <w:style w:type="paragraph" w:styleId="Nzov">
    <w:name w:val="Title"/>
    <w:basedOn w:val="Normlny"/>
    <w:next w:val="Normlny"/>
    <w:link w:val="NzovChar"/>
    <w:qFormat/>
    <w:rsid w:val="00C81BF1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NzovChar">
    <w:name w:val="Názov Char"/>
    <w:link w:val="Nzov"/>
    <w:rsid w:val="00C81BF1"/>
    <w:rPr>
      <w:smallCaps/>
      <w:sz w:val="52"/>
      <w:szCs w:val="52"/>
      <w:lang w:val="en-US" w:bidi="en-US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C81BF1"/>
    <w:pPr>
      <w:spacing w:after="200" w:line="276" w:lineRule="auto"/>
    </w:pPr>
    <w:rPr>
      <w:rFonts w:ascii="Cambria" w:eastAsia="Times New Roman" w:hAnsi="Cambria" w:cs="Times New Roman"/>
      <w:i/>
      <w:iCs/>
      <w:smallCaps/>
      <w:spacing w:val="10"/>
      <w:sz w:val="28"/>
      <w:szCs w:val="28"/>
      <w:lang w:val="en-US" w:bidi="en-US"/>
    </w:rPr>
  </w:style>
  <w:style w:type="character" w:customStyle="1" w:styleId="PodtitulChar">
    <w:name w:val="Podtitul Char"/>
    <w:link w:val="Podtitul"/>
    <w:uiPriority w:val="11"/>
    <w:rsid w:val="00C81BF1"/>
    <w:rPr>
      <w:i/>
      <w:iCs/>
      <w:smallCaps/>
      <w:spacing w:val="10"/>
      <w:sz w:val="28"/>
      <w:szCs w:val="28"/>
      <w:lang w:val="en-US" w:bidi="en-US"/>
    </w:rPr>
  </w:style>
  <w:style w:type="paragraph" w:customStyle="1" w:styleId="a">
    <w:uiPriority w:val="32"/>
    <w:qFormat/>
    <w:rsid w:val="00C81BF1"/>
    <w:pPr>
      <w:spacing w:after="200" w:line="276" w:lineRule="auto"/>
    </w:pPr>
    <w:rPr>
      <w:sz w:val="22"/>
      <w:szCs w:val="22"/>
      <w:lang w:val="en-US" w:bidi="en-US"/>
    </w:rPr>
  </w:style>
  <w:style w:type="character" w:styleId="Vrazn">
    <w:name w:val="Strong"/>
    <w:basedOn w:val="Predvolenpsmoodseku"/>
    <w:uiPriority w:val="22"/>
    <w:qFormat/>
    <w:rsid w:val="00C81BF1"/>
    <w:rPr>
      <w:b/>
      <w:bCs/>
    </w:rPr>
  </w:style>
  <w:style w:type="character" w:styleId="Zvraznenie">
    <w:name w:val="Emphasis"/>
    <w:uiPriority w:val="20"/>
    <w:qFormat/>
    <w:rsid w:val="00C81BF1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C81BF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styleId="Odsekzoznamu">
    <w:name w:val="List Paragraph"/>
    <w:basedOn w:val="Normlny"/>
    <w:uiPriority w:val="34"/>
    <w:qFormat/>
    <w:rsid w:val="00C81BF1"/>
    <w:pPr>
      <w:spacing w:after="200" w:line="276" w:lineRule="auto"/>
      <w:ind w:left="720"/>
      <w:contextualSpacing/>
    </w:pPr>
    <w:rPr>
      <w:rFonts w:ascii="Cambria" w:eastAsia="Times New Roman" w:hAnsi="Cambria" w:cs="Times New Roman"/>
      <w:lang w:val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81BF1"/>
    <w:pPr>
      <w:spacing w:after="200" w:line="276" w:lineRule="auto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CitciaChar">
    <w:name w:val="Citácia Char"/>
    <w:link w:val="Citcia"/>
    <w:uiPriority w:val="29"/>
    <w:rsid w:val="00C81BF1"/>
    <w:rPr>
      <w:i/>
      <w:iCs/>
      <w:sz w:val="22"/>
      <w:szCs w:val="22"/>
      <w:lang w:val="en-US" w:bidi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C81BF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Times New Roman" w:hAnsi="Cambria" w:cs="Times New Roman"/>
      <w:i/>
      <w:iCs/>
      <w:lang w:val="en-US" w:bidi="en-US"/>
    </w:rPr>
  </w:style>
  <w:style w:type="character" w:customStyle="1" w:styleId="ZvraznencitciaChar">
    <w:name w:val="Zvýraznená citácia Char"/>
    <w:link w:val="Zvraznencitcia"/>
    <w:uiPriority w:val="30"/>
    <w:rsid w:val="00C81BF1"/>
    <w:rPr>
      <w:i/>
      <w:iCs/>
      <w:sz w:val="22"/>
      <w:szCs w:val="22"/>
      <w:lang w:val="en-US" w:bidi="en-US"/>
    </w:rPr>
  </w:style>
  <w:style w:type="character" w:styleId="Jemnzvraznenie">
    <w:name w:val="Subtle Emphasis"/>
    <w:uiPriority w:val="19"/>
    <w:qFormat/>
    <w:rsid w:val="00C81BF1"/>
    <w:rPr>
      <w:i/>
      <w:iCs/>
    </w:rPr>
  </w:style>
  <w:style w:type="character" w:styleId="Intenzvnezvraznenie">
    <w:name w:val="Intense Emphasis"/>
    <w:uiPriority w:val="21"/>
    <w:qFormat/>
    <w:rsid w:val="00C81BF1"/>
    <w:rPr>
      <w:b/>
      <w:bCs/>
      <w:i/>
      <w:iCs/>
    </w:rPr>
  </w:style>
  <w:style w:type="character" w:styleId="Jemnodkaz">
    <w:name w:val="Subtle Reference"/>
    <w:uiPriority w:val="31"/>
    <w:qFormat/>
    <w:rsid w:val="00C81BF1"/>
    <w:rPr>
      <w:smallCaps/>
    </w:rPr>
  </w:style>
  <w:style w:type="character" w:styleId="Zvraznenodkaz">
    <w:name w:val="Intense Reference"/>
    <w:basedOn w:val="Predvolenpsmoodseku"/>
    <w:uiPriority w:val="32"/>
    <w:rsid w:val="00C81BF1"/>
    <w:rPr>
      <w:b/>
      <w:bCs/>
      <w:smallCaps/>
      <w:color w:val="4472C4" w:themeColor="accent1"/>
      <w:spacing w:val="5"/>
    </w:rPr>
  </w:style>
  <w:style w:type="character" w:styleId="Nzovknihy">
    <w:name w:val="Book Title"/>
    <w:uiPriority w:val="33"/>
    <w:qFormat/>
    <w:rsid w:val="00C81BF1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C81BF1"/>
    <w:pPr>
      <w:outlineLvl w:val="9"/>
    </w:pPr>
  </w:style>
  <w:style w:type="character" w:styleId="Hypertextovprepojenie">
    <w:name w:val="Hyperlink"/>
    <w:basedOn w:val="Predvolenpsmoodseku"/>
    <w:uiPriority w:val="99"/>
    <w:semiHidden/>
    <w:unhideWhenUsed/>
    <w:rsid w:val="007A2F27"/>
    <w:rPr>
      <w:color w:val="0000FF"/>
      <w:u w:val="single"/>
    </w:rPr>
  </w:style>
  <w:style w:type="character" w:customStyle="1" w:styleId="inlinenote">
    <w:name w:val="inlinenote"/>
    <w:basedOn w:val="Predvolenpsmoodseku"/>
    <w:rsid w:val="007A2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5280820&amp;f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ssr.sk/main/goto.ashx?t=27&amp;p=5334323&amp;f=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ssr.sk/main/goto.ashx?t=26&amp;p=1025985&amp;f=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vssr.sk/main/goto.ashx?t=27&amp;p=5334323&amp;f=3" TargetMode="External"/><Relationship Id="rId10" Type="http://schemas.openxmlformats.org/officeDocument/2006/relationships/hyperlink" Target="https://www.vssr.sk/main/goto.ashx?t=27&amp;p=3770900&amp;f=3" TargetMode="External"/><Relationship Id="rId4" Type="http://schemas.openxmlformats.org/officeDocument/2006/relationships/hyperlink" Target="https://www.vssr.sk/main/goto.ashx?t=27&amp;p=5334232&amp;f=3" TargetMode="External"/><Relationship Id="rId9" Type="http://schemas.openxmlformats.org/officeDocument/2006/relationships/hyperlink" Target="https://www.vssr.sk/main/goto.ashx?t=26&amp;p=1021243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Habdák</dc:creator>
  <cp:keywords/>
  <dc:description/>
  <cp:lastModifiedBy>Pavol Habdák</cp:lastModifiedBy>
  <cp:revision>3</cp:revision>
  <dcterms:created xsi:type="dcterms:W3CDTF">2021-11-02T11:18:00Z</dcterms:created>
  <dcterms:modified xsi:type="dcterms:W3CDTF">2021-11-02T11:21:00Z</dcterms:modified>
</cp:coreProperties>
</file>